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562A4"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6B9B500" w14:textId="5122259D" w:rsidR="007F6DCC" w:rsidRDefault="008C469B" w:rsidP="007F6DCC">
      <w:pPr>
        <w:tabs>
          <w:tab w:val="left" w:pos="1170"/>
        </w:tabs>
        <w:rPr>
          <w:sz w:val="24"/>
        </w:rPr>
      </w:pPr>
      <w:r>
        <w:rPr>
          <w:b/>
          <w:sz w:val="24"/>
        </w:rPr>
        <w:t>TO:</w:t>
      </w:r>
      <w:r>
        <w:rPr>
          <w:b/>
          <w:sz w:val="24"/>
        </w:rPr>
        <w:tab/>
      </w:r>
      <w:r>
        <w:rPr>
          <w:b/>
          <w:sz w:val="24"/>
        </w:rPr>
        <w:tab/>
      </w:r>
      <w:r w:rsidR="0085338C">
        <w:rPr>
          <w:bCs/>
          <w:sz w:val="24"/>
        </w:rPr>
        <w:t>Bradley Reynolds</w:t>
      </w:r>
      <w:r w:rsidR="007F6DCC">
        <w:rPr>
          <w:sz w:val="24"/>
        </w:rPr>
        <w:t>, Attorney</w:t>
      </w:r>
    </w:p>
    <w:p w14:paraId="4D61B2F7" w14:textId="77777777" w:rsidR="007F6DCC" w:rsidRDefault="007F6DCC" w:rsidP="007F6DCC">
      <w:pPr>
        <w:tabs>
          <w:tab w:val="left" w:pos="1170"/>
        </w:tabs>
        <w:rPr>
          <w:sz w:val="24"/>
        </w:rPr>
      </w:pPr>
      <w:r>
        <w:rPr>
          <w:sz w:val="24"/>
        </w:rPr>
        <w:tab/>
      </w:r>
      <w:r>
        <w:rPr>
          <w:sz w:val="24"/>
        </w:rPr>
        <w:tab/>
        <w:t>Legal Division</w:t>
      </w:r>
    </w:p>
    <w:p w14:paraId="56C0C95A" w14:textId="77777777" w:rsidR="008C469B" w:rsidRDefault="008C469B" w:rsidP="008C469B">
      <w:pPr>
        <w:tabs>
          <w:tab w:val="left" w:pos="1170"/>
        </w:tabs>
        <w:rPr>
          <w:sz w:val="24"/>
        </w:rPr>
      </w:pPr>
      <w:r>
        <w:rPr>
          <w:sz w:val="24"/>
        </w:rPr>
        <w:tab/>
      </w:r>
      <w:r>
        <w:rPr>
          <w:sz w:val="24"/>
        </w:rPr>
        <w:tab/>
      </w:r>
    </w:p>
    <w:p w14:paraId="36846CE1" w14:textId="605E4880" w:rsidR="007F6DCC" w:rsidRPr="009122D9" w:rsidRDefault="008C469B" w:rsidP="007F6DCC">
      <w:pPr>
        <w:tabs>
          <w:tab w:val="left" w:pos="1170"/>
        </w:tabs>
        <w:rPr>
          <w:bCs/>
          <w:sz w:val="24"/>
        </w:rPr>
      </w:pPr>
      <w:r>
        <w:rPr>
          <w:b/>
          <w:sz w:val="24"/>
        </w:rPr>
        <w:t>FROM:</w:t>
      </w:r>
      <w:r>
        <w:rPr>
          <w:b/>
          <w:sz w:val="24"/>
        </w:rPr>
        <w:tab/>
      </w:r>
      <w:r>
        <w:rPr>
          <w:b/>
          <w:sz w:val="24"/>
        </w:rPr>
        <w:tab/>
      </w:r>
      <w:r w:rsidR="00CF447B" w:rsidRPr="00CF447B">
        <w:rPr>
          <w:bCs/>
          <w:sz w:val="24"/>
        </w:rPr>
        <w:t>Pai Liu</w:t>
      </w:r>
      <w:r w:rsidR="009122D9">
        <w:rPr>
          <w:bCs/>
          <w:sz w:val="24"/>
        </w:rPr>
        <w:t>, Infrastructure Analyst</w:t>
      </w:r>
    </w:p>
    <w:p w14:paraId="1151B30E" w14:textId="77777777" w:rsidR="007F6DCC" w:rsidRDefault="007F6DCC" w:rsidP="007F6DCC">
      <w:pPr>
        <w:tabs>
          <w:tab w:val="left" w:pos="1170"/>
        </w:tabs>
        <w:rPr>
          <w:sz w:val="24"/>
        </w:rPr>
      </w:pPr>
      <w:r>
        <w:rPr>
          <w:sz w:val="24"/>
        </w:rPr>
        <w:tab/>
      </w:r>
      <w:r>
        <w:rPr>
          <w:sz w:val="24"/>
        </w:rPr>
        <w:tab/>
        <w:t>Infrastructure Division</w:t>
      </w:r>
    </w:p>
    <w:p w14:paraId="4655FBA3" w14:textId="3B185473" w:rsidR="008C469B" w:rsidRPr="002B5069" w:rsidRDefault="008C469B" w:rsidP="008C469B">
      <w:pPr>
        <w:tabs>
          <w:tab w:val="left" w:pos="1170"/>
        </w:tabs>
        <w:spacing w:before="240"/>
        <w:rPr>
          <w:bCs/>
          <w:sz w:val="24"/>
        </w:rPr>
      </w:pPr>
      <w:r>
        <w:rPr>
          <w:b/>
          <w:sz w:val="24"/>
        </w:rPr>
        <w:t>DATE:</w:t>
      </w:r>
      <w:r>
        <w:rPr>
          <w:b/>
          <w:sz w:val="24"/>
        </w:rPr>
        <w:tab/>
      </w:r>
      <w:r>
        <w:rPr>
          <w:b/>
          <w:sz w:val="24"/>
        </w:rPr>
        <w:tab/>
      </w:r>
      <w:r w:rsidR="0085338C" w:rsidRPr="002B5069">
        <w:rPr>
          <w:bCs/>
          <w:sz w:val="24"/>
        </w:rPr>
        <w:t>May 31, 2022</w:t>
      </w:r>
    </w:p>
    <w:p w14:paraId="7E9778E0" w14:textId="77777777" w:rsidR="0028111B" w:rsidRPr="002B5069" w:rsidRDefault="0028111B" w:rsidP="008C469B">
      <w:pPr>
        <w:tabs>
          <w:tab w:val="left" w:pos="1170"/>
        </w:tabs>
        <w:spacing w:before="240"/>
        <w:rPr>
          <w:bCs/>
          <w:sz w:val="24"/>
        </w:rPr>
      </w:pPr>
    </w:p>
    <w:p w14:paraId="5C55521D" w14:textId="2736CB24" w:rsidR="00955745" w:rsidRPr="002B5069" w:rsidRDefault="008C469B" w:rsidP="00455B57">
      <w:pPr>
        <w:ind w:left="1440" w:right="-450" w:hanging="1440"/>
        <w:rPr>
          <w:i/>
          <w:sz w:val="24"/>
        </w:rPr>
      </w:pPr>
      <w:r w:rsidRPr="002B5069">
        <w:rPr>
          <w:b/>
          <w:sz w:val="24"/>
        </w:rPr>
        <w:t>RE:</w:t>
      </w:r>
      <w:r w:rsidRPr="002B5069">
        <w:rPr>
          <w:b/>
          <w:sz w:val="24"/>
        </w:rPr>
        <w:tab/>
      </w:r>
      <w:r w:rsidR="007F6DCC" w:rsidRPr="002B5069">
        <w:rPr>
          <w:sz w:val="24"/>
        </w:rPr>
        <w:t xml:space="preserve">Docket No. </w:t>
      </w:r>
      <w:r w:rsidR="0085338C" w:rsidRPr="002B5069">
        <w:rPr>
          <w:sz w:val="24"/>
        </w:rPr>
        <w:t xml:space="preserve">53539 </w:t>
      </w:r>
      <w:r w:rsidR="007F6DCC" w:rsidRPr="002B5069">
        <w:rPr>
          <w:sz w:val="24"/>
        </w:rPr>
        <w:t xml:space="preserve">- </w:t>
      </w:r>
      <w:r w:rsidR="00955745" w:rsidRPr="002B5069">
        <w:rPr>
          <w:i/>
          <w:sz w:val="24"/>
        </w:rPr>
        <w:t xml:space="preserve">Application of </w:t>
      </w:r>
      <w:r w:rsidR="0085338C" w:rsidRPr="002B5069">
        <w:rPr>
          <w:i/>
          <w:sz w:val="24"/>
        </w:rPr>
        <w:t>Brownsville Public Utilities Board</w:t>
      </w:r>
      <w:r w:rsidR="00955745" w:rsidRPr="002B5069">
        <w:rPr>
          <w:i/>
          <w:sz w:val="24"/>
        </w:rPr>
        <w:t xml:space="preserve"> to Amend </w:t>
      </w:r>
      <w:r w:rsidR="0085338C" w:rsidRPr="002B5069">
        <w:rPr>
          <w:i/>
          <w:sz w:val="24"/>
        </w:rPr>
        <w:t>AEP Texas Inc.</w:t>
      </w:r>
      <w:r w:rsidR="00955745" w:rsidRPr="002B5069">
        <w:rPr>
          <w:i/>
          <w:sz w:val="24"/>
        </w:rPr>
        <w:t>’</w:t>
      </w:r>
      <w:r w:rsidR="00455B57" w:rsidRPr="002B5069">
        <w:rPr>
          <w:i/>
          <w:sz w:val="24"/>
        </w:rPr>
        <w:t>s</w:t>
      </w:r>
      <w:r w:rsidR="00955745" w:rsidRPr="002B5069">
        <w:rPr>
          <w:i/>
          <w:sz w:val="24"/>
        </w:rPr>
        <w:t xml:space="preserve"> Certificate of Convenience and Necessity for a Service Area</w:t>
      </w:r>
      <w:r w:rsidR="00455B57" w:rsidRPr="002B5069">
        <w:rPr>
          <w:i/>
          <w:sz w:val="24"/>
        </w:rPr>
        <w:t xml:space="preserve"> </w:t>
      </w:r>
      <w:r w:rsidR="00524CCF">
        <w:rPr>
          <w:i/>
          <w:sz w:val="24"/>
        </w:rPr>
        <w:t xml:space="preserve">Boundary Change </w:t>
      </w:r>
      <w:r w:rsidR="00955745" w:rsidRPr="002B5069">
        <w:rPr>
          <w:i/>
          <w:sz w:val="24"/>
        </w:rPr>
        <w:t xml:space="preserve">in </w:t>
      </w:r>
      <w:r w:rsidR="00274944" w:rsidRPr="002B5069">
        <w:rPr>
          <w:i/>
          <w:sz w:val="24"/>
        </w:rPr>
        <w:t>Cameron</w:t>
      </w:r>
      <w:r w:rsidR="00955745" w:rsidRPr="002B5069">
        <w:rPr>
          <w:i/>
          <w:sz w:val="24"/>
        </w:rPr>
        <w:t xml:space="preserve"> County.</w:t>
      </w:r>
    </w:p>
    <w:p w14:paraId="45FF273C" w14:textId="5B04A5B1" w:rsidR="00CF0196" w:rsidRPr="002B5069" w:rsidRDefault="00CF0196" w:rsidP="00955745">
      <w:pPr>
        <w:ind w:left="1440" w:right="-450" w:hanging="1440"/>
        <w:rPr>
          <w:i/>
          <w:sz w:val="24"/>
        </w:rPr>
      </w:pPr>
      <w:r w:rsidRPr="002B5069">
        <w:rPr>
          <w:i/>
          <w:noProof/>
          <w:sz w:val="24"/>
        </w:rPr>
        <mc:AlternateContent>
          <mc:Choice Requires="wps">
            <w:drawing>
              <wp:anchor distT="4294967289" distB="4294967289" distL="114300" distR="114300" simplePos="0" relativeHeight="251658240" behindDoc="0" locked="0" layoutInCell="1" allowOverlap="1" wp14:anchorId="33172800" wp14:editId="5458660E">
                <wp:simplePos x="0" y="0"/>
                <wp:positionH relativeFrom="column">
                  <wp:posOffset>52657</wp:posOffset>
                </wp:positionH>
                <wp:positionV relativeFrom="paragraph">
                  <wp:posOffset>153047</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18EBB28" id="_x0000_t32" coordsize="21600,21600" o:spt="32" o:oned="t" path="m,l21600,21600e" filled="f">
                <v:path arrowok="t" fillok="f" o:connecttype="none"/>
                <o:lock v:ext="edit" shapetype="t"/>
              </v:shapetype>
              <v:shape id="AutoShape 2" o:spid="_x0000_s1026" type="#_x0000_t32" style="position:absolute;margin-left:4.15pt;margin-top:12.0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C41vDm2wAAAAcBAAAPAAAAZHJzL2Rvd25yZXYueG1sTI5LT4NAFIX3&#10;Jv6HyW3ixrQDiKZFhqYxceGyj8TtlLkFLHOHMEPB/npv40KX55Fzvnw92VZcsPeNIwXxIgKBVDrT&#10;UKXgsH+fL0H4oMno1hEq+EYP6+L+LteZcSNt8bILleAR8plWUIfQZVL6skar/cJ1SJydXG91YNlX&#10;0vR65HHbyiSKXqTVDfFDrTt8q7E87warAP3wHEebla0OH9fx8TO5fo3dXqmH2bR5BRFwCn9luOEz&#10;OhTMdHQDGS9aBcsnLipI0hgEx6s0ZeP4a8gil//5ix8AAAD//wMAUEsBAi0AFAAGAAgAAAAhALaD&#10;OJL+AAAA4QEAABMAAAAAAAAAAAAAAAAAAAAAAFtDb250ZW50X1R5cGVzXS54bWxQSwECLQAUAAYA&#10;CAAAACEAOP0h/9YAAACUAQAACwAAAAAAAAAAAAAAAAAvAQAAX3JlbHMvLnJlbHNQSwECLQAUAAYA&#10;CAAAACEAdxH2sOQBAAC3AwAADgAAAAAAAAAAAAAAAAAuAgAAZHJzL2Uyb0RvYy54bWxQSwECLQAU&#10;AAYACAAAACEAuNbw5tsAAAAHAQAADwAAAAAAAAAAAAAAAAA+BAAAZHJzL2Rvd25yZXYueG1sUEsF&#10;BgAAAAAEAAQA8wAAAEYFAAAAAA==&#10;">
                <v:path arrowok="f"/>
                <o:lock v:ext="edit" aspectratio="t" verticies="t"/>
              </v:shape>
            </w:pict>
          </mc:Fallback>
        </mc:AlternateContent>
      </w:r>
    </w:p>
    <w:p w14:paraId="598F7226" w14:textId="77777777" w:rsidR="008C469B" w:rsidRPr="002B5069" w:rsidRDefault="008C469B" w:rsidP="008C469B">
      <w:pPr>
        <w:jc w:val="both"/>
        <w:rPr>
          <w:strike/>
          <w:sz w:val="24"/>
        </w:rPr>
      </w:pPr>
    </w:p>
    <w:p w14:paraId="3889C46A" w14:textId="77777777" w:rsidR="007F6DCC" w:rsidRPr="002B5069" w:rsidRDefault="007F6DCC" w:rsidP="007F6DCC">
      <w:pPr>
        <w:tabs>
          <w:tab w:val="left" w:pos="1170"/>
        </w:tabs>
        <w:ind w:left="1440" w:hanging="1440"/>
        <w:jc w:val="both"/>
        <w:rPr>
          <w:b/>
          <w:sz w:val="24"/>
        </w:rPr>
      </w:pPr>
      <w:r w:rsidRPr="002B5069">
        <w:rPr>
          <w:b/>
          <w:sz w:val="24"/>
        </w:rPr>
        <w:t>BACKGROUND</w:t>
      </w:r>
    </w:p>
    <w:p w14:paraId="1840D7B3" w14:textId="77777777" w:rsidR="007F6DCC" w:rsidRPr="002B5069" w:rsidRDefault="007F6DCC" w:rsidP="007F6DCC">
      <w:pPr>
        <w:tabs>
          <w:tab w:val="left" w:pos="1170"/>
        </w:tabs>
        <w:ind w:left="1440" w:hanging="1440"/>
        <w:jc w:val="both"/>
        <w:rPr>
          <w:i/>
          <w:sz w:val="24"/>
        </w:rPr>
      </w:pPr>
    </w:p>
    <w:p w14:paraId="18F78DF6" w14:textId="4D022652" w:rsidR="007F6DCC" w:rsidRPr="002B5069" w:rsidRDefault="009F2FBB" w:rsidP="006636D8">
      <w:pPr>
        <w:keepNext/>
        <w:tabs>
          <w:tab w:val="left" w:pos="1170"/>
        </w:tabs>
        <w:jc w:val="both"/>
        <w:rPr>
          <w:sz w:val="24"/>
        </w:rPr>
      </w:pPr>
      <w:r w:rsidRPr="002B5069">
        <w:rPr>
          <w:sz w:val="24"/>
        </w:rPr>
        <w:t>On</w:t>
      </w:r>
      <w:r w:rsidR="00BB7E54">
        <w:rPr>
          <w:sz w:val="24"/>
        </w:rPr>
        <w:t xml:space="preserve"> April 29, 2022 </w:t>
      </w:r>
      <w:r w:rsidRPr="002B5069">
        <w:rPr>
          <w:sz w:val="24"/>
        </w:rPr>
        <w:t xml:space="preserve">, </w:t>
      </w:r>
      <w:r w:rsidR="0085338C" w:rsidRPr="002B5069">
        <w:rPr>
          <w:i/>
          <w:sz w:val="24"/>
        </w:rPr>
        <w:t xml:space="preserve"> </w:t>
      </w:r>
      <w:r w:rsidR="0085338C" w:rsidRPr="002B5069">
        <w:rPr>
          <w:iCs/>
          <w:sz w:val="24"/>
        </w:rPr>
        <w:t>Brownsville Public Utilities Board</w:t>
      </w:r>
      <w:r w:rsidR="006636D8" w:rsidRPr="002B5069">
        <w:rPr>
          <w:sz w:val="24"/>
        </w:rPr>
        <w:t>(</w:t>
      </w:r>
      <w:r w:rsidR="00274944" w:rsidRPr="002B5069">
        <w:rPr>
          <w:sz w:val="24"/>
        </w:rPr>
        <w:t>Brownsville PUB</w:t>
      </w:r>
      <w:r w:rsidR="006636D8" w:rsidRPr="002B5069">
        <w:rPr>
          <w:sz w:val="24"/>
        </w:rPr>
        <w:t>)</w:t>
      </w:r>
      <w:r w:rsidRPr="002B5069">
        <w:rPr>
          <w:sz w:val="24"/>
        </w:rPr>
        <w:t xml:space="preserve"> </w:t>
      </w:r>
      <w:r w:rsidR="000609AE" w:rsidRPr="002B5069">
        <w:rPr>
          <w:sz w:val="24"/>
        </w:rPr>
        <w:t xml:space="preserve">filed an application for a service area </w:t>
      </w:r>
      <w:r w:rsidR="00BB7E54">
        <w:rPr>
          <w:sz w:val="24"/>
        </w:rPr>
        <w:t xml:space="preserve">boundary change </w:t>
      </w:r>
      <w:r w:rsidRPr="002B5069">
        <w:rPr>
          <w:sz w:val="24"/>
        </w:rPr>
        <w:t xml:space="preserve">to </w:t>
      </w:r>
      <w:r w:rsidR="00926974" w:rsidRPr="002B5069">
        <w:rPr>
          <w:sz w:val="24"/>
        </w:rPr>
        <w:t xml:space="preserve">its electric </w:t>
      </w:r>
      <w:r w:rsidRPr="002B5069">
        <w:rPr>
          <w:sz w:val="24"/>
        </w:rPr>
        <w:t>certificate of convenience and necessity</w:t>
      </w:r>
      <w:r w:rsidR="005376D7" w:rsidRPr="002B5069">
        <w:rPr>
          <w:sz w:val="24"/>
        </w:rPr>
        <w:t xml:space="preserve"> </w:t>
      </w:r>
      <w:r w:rsidR="00BB7E54">
        <w:rPr>
          <w:sz w:val="24"/>
        </w:rPr>
        <w:t>number 30021</w:t>
      </w:r>
      <w:r w:rsidRPr="002B5069">
        <w:rPr>
          <w:sz w:val="24"/>
        </w:rPr>
        <w:t xml:space="preserve"> in </w:t>
      </w:r>
      <w:r w:rsidR="00274944" w:rsidRPr="002B5069">
        <w:rPr>
          <w:sz w:val="24"/>
        </w:rPr>
        <w:t>Cameron</w:t>
      </w:r>
      <w:r w:rsidRPr="002B5069">
        <w:rPr>
          <w:sz w:val="24"/>
        </w:rPr>
        <w:t xml:space="preserve"> County</w:t>
      </w:r>
      <w:r w:rsidR="000609AE" w:rsidRPr="002B5069">
        <w:rPr>
          <w:sz w:val="24"/>
        </w:rPr>
        <w:t>, Texas (Application) under 16 Texas Administrative Code (TAC) § 25.101(b)(1)(B)</w:t>
      </w:r>
      <w:r w:rsidRPr="002B5069">
        <w:rPr>
          <w:sz w:val="24"/>
        </w:rPr>
        <w:t xml:space="preserve">. </w:t>
      </w:r>
      <w:r w:rsidR="000609AE" w:rsidRPr="002B5069">
        <w:rPr>
          <w:sz w:val="24"/>
        </w:rPr>
        <w:t xml:space="preserve"> No party has requested to intervene in this proceeding.</w:t>
      </w:r>
      <w:r w:rsidR="006636D8" w:rsidRPr="002B5069">
        <w:rPr>
          <w:sz w:val="24"/>
        </w:rPr>
        <w:t xml:space="preserve"> </w:t>
      </w:r>
    </w:p>
    <w:p w14:paraId="60E91C94" w14:textId="77777777" w:rsidR="006636D8" w:rsidRPr="002B5069" w:rsidRDefault="006636D8" w:rsidP="007F6DCC">
      <w:pPr>
        <w:tabs>
          <w:tab w:val="left" w:pos="1170"/>
        </w:tabs>
        <w:jc w:val="both"/>
        <w:rPr>
          <w:b/>
          <w:sz w:val="24"/>
        </w:rPr>
      </w:pPr>
    </w:p>
    <w:p w14:paraId="6C0DD72E" w14:textId="48BEF5D1" w:rsidR="007F6DCC" w:rsidRPr="002B5069" w:rsidRDefault="007F6DCC" w:rsidP="007F6DCC">
      <w:pPr>
        <w:tabs>
          <w:tab w:val="left" w:pos="1170"/>
        </w:tabs>
        <w:jc w:val="both"/>
        <w:rPr>
          <w:b/>
          <w:sz w:val="24"/>
        </w:rPr>
      </w:pPr>
      <w:r w:rsidRPr="002B5069">
        <w:rPr>
          <w:b/>
          <w:sz w:val="24"/>
        </w:rPr>
        <w:t>PROJECT DESCRIPTION</w:t>
      </w:r>
    </w:p>
    <w:p w14:paraId="6A04DE1E" w14:textId="77777777" w:rsidR="007F6DCC" w:rsidRPr="002B5069" w:rsidRDefault="007F6DCC" w:rsidP="007F6DCC">
      <w:pPr>
        <w:tabs>
          <w:tab w:val="left" w:pos="1170"/>
        </w:tabs>
        <w:jc w:val="both"/>
        <w:rPr>
          <w:b/>
          <w:sz w:val="24"/>
        </w:rPr>
      </w:pPr>
    </w:p>
    <w:p w14:paraId="4DF51A42" w14:textId="7B2AFBEC" w:rsidR="002F460A" w:rsidRPr="002B5069" w:rsidRDefault="00274944" w:rsidP="004B133D">
      <w:pPr>
        <w:tabs>
          <w:tab w:val="left" w:pos="1170"/>
        </w:tabs>
        <w:jc w:val="both"/>
        <w:rPr>
          <w:sz w:val="24"/>
        </w:rPr>
      </w:pPr>
      <w:r w:rsidRPr="002B5069">
        <w:rPr>
          <w:sz w:val="24"/>
        </w:rPr>
        <w:t>Brownsville PUB</w:t>
      </w:r>
      <w:r w:rsidR="000609AE" w:rsidRPr="002B5069">
        <w:rPr>
          <w:sz w:val="24"/>
        </w:rPr>
        <w:t xml:space="preserve"> seeks approval to provide electric</w:t>
      </w:r>
      <w:r w:rsidR="00575DE9" w:rsidRPr="002B5069">
        <w:rPr>
          <w:sz w:val="24"/>
        </w:rPr>
        <w:t xml:space="preserve"> </w:t>
      </w:r>
      <w:r w:rsidR="000609AE" w:rsidRPr="002B5069">
        <w:rPr>
          <w:sz w:val="24"/>
        </w:rPr>
        <w:t>service</w:t>
      </w:r>
      <w:r w:rsidR="00625228">
        <w:rPr>
          <w:sz w:val="24"/>
        </w:rPr>
        <w:t>s to a property.</w:t>
      </w:r>
      <w:r w:rsidR="000609AE" w:rsidRPr="002B5069">
        <w:rPr>
          <w:sz w:val="24"/>
        </w:rPr>
        <w:t xml:space="preserve">  According to the Application</w:t>
      </w:r>
      <w:r w:rsidR="002961AF">
        <w:rPr>
          <w:sz w:val="24"/>
        </w:rPr>
        <w:t xml:space="preserve">, the request for service was made </w:t>
      </w:r>
      <w:r w:rsidR="00832923">
        <w:rPr>
          <w:sz w:val="24"/>
        </w:rPr>
        <w:t xml:space="preserve">by </w:t>
      </w:r>
      <w:r w:rsidR="00832923" w:rsidRPr="00625228">
        <w:rPr>
          <w:sz w:val="24"/>
        </w:rPr>
        <w:t>Ma</w:t>
      </w:r>
      <w:r w:rsidR="00832923">
        <w:rPr>
          <w:sz w:val="24"/>
        </w:rPr>
        <w:t>de</w:t>
      </w:r>
      <w:r w:rsidR="00832923" w:rsidRPr="00625228">
        <w:rPr>
          <w:sz w:val="24"/>
        </w:rPr>
        <w:t>ira</w:t>
      </w:r>
      <w:r w:rsidR="00625228" w:rsidRPr="00625228">
        <w:rPr>
          <w:sz w:val="24"/>
        </w:rPr>
        <w:t xml:space="preserve"> Properties, Ltd</w:t>
      </w:r>
      <w:r w:rsidR="00625228">
        <w:rPr>
          <w:sz w:val="24"/>
        </w:rPr>
        <w:t xml:space="preserve">. </w:t>
      </w:r>
      <w:r w:rsidR="009C00CA" w:rsidRPr="002B5069">
        <w:rPr>
          <w:sz w:val="24"/>
        </w:rPr>
        <w:t xml:space="preserve">The area where the </w:t>
      </w:r>
      <w:r w:rsidR="008A43FB">
        <w:rPr>
          <w:sz w:val="24"/>
        </w:rPr>
        <w:t>property</w:t>
      </w:r>
      <w:r w:rsidR="009C00CA" w:rsidRPr="002B5069">
        <w:rPr>
          <w:sz w:val="24"/>
        </w:rPr>
        <w:t xml:space="preserve"> is </w:t>
      </w:r>
      <w:r w:rsidR="000431F8">
        <w:rPr>
          <w:sz w:val="24"/>
        </w:rPr>
        <w:t xml:space="preserve">currently </w:t>
      </w:r>
      <w:r w:rsidR="009C00CA" w:rsidRPr="002B5069">
        <w:rPr>
          <w:sz w:val="24"/>
        </w:rPr>
        <w:t xml:space="preserve">located </w:t>
      </w:r>
      <w:r w:rsidR="006F48C8">
        <w:rPr>
          <w:sz w:val="24"/>
        </w:rPr>
        <w:t xml:space="preserve"> is </w:t>
      </w:r>
      <w:r w:rsidR="009C00CA" w:rsidRPr="002B5069">
        <w:rPr>
          <w:sz w:val="24"/>
        </w:rPr>
        <w:t xml:space="preserve">in the </w:t>
      </w:r>
      <w:r w:rsidR="00921A8C">
        <w:rPr>
          <w:sz w:val="24"/>
        </w:rPr>
        <w:t xml:space="preserve"> singly certificated </w:t>
      </w:r>
      <w:r w:rsidR="009C00CA" w:rsidRPr="002B5069">
        <w:rPr>
          <w:sz w:val="24"/>
        </w:rPr>
        <w:t xml:space="preserve">service </w:t>
      </w:r>
      <w:r w:rsidR="006F48C8">
        <w:rPr>
          <w:sz w:val="24"/>
        </w:rPr>
        <w:t xml:space="preserve">territory </w:t>
      </w:r>
      <w:r w:rsidR="009C00CA" w:rsidRPr="002B5069">
        <w:rPr>
          <w:sz w:val="24"/>
        </w:rPr>
        <w:t xml:space="preserve">of </w:t>
      </w:r>
      <w:r w:rsidR="0085338C" w:rsidRPr="002B5069">
        <w:rPr>
          <w:sz w:val="24"/>
        </w:rPr>
        <w:t>AEP Texas Inc.</w:t>
      </w:r>
      <w:r w:rsidR="00926974" w:rsidRPr="002B5069">
        <w:rPr>
          <w:sz w:val="24"/>
        </w:rPr>
        <w:t xml:space="preserve"> (</w:t>
      </w:r>
      <w:r w:rsidRPr="002B5069">
        <w:rPr>
          <w:sz w:val="24"/>
        </w:rPr>
        <w:t>AEP</w:t>
      </w:r>
      <w:r w:rsidR="00926974" w:rsidRPr="002B5069">
        <w:rPr>
          <w:sz w:val="24"/>
        </w:rPr>
        <w:t>)</w:t>
      </w:r>
      <w:r w:rsidR="000431F8">
        <w:rPr>
          <w:sz w:val="24"/>
        </w:rPr>
        <w:t>;</w:t>
      </w:r>
      <w:r w:rsidR="000431F8" w:rsidRPr="000431F8">
        <w:t xml:space="preserve"> </w:t>
      </w:r>
      <w:r w:rsidR="000431F8" w:rsidRPr="000431F8">
        <w:rPr>
          <w:sz w:val="24"/>
        </w:rPr>
        <w:t>however, because the property is located within the city limits of the City of Brownsville, it falls within the scope of the agreement for dual certification between AEP Texas Inc. (successor in interest to Central Power and Light) and</w:t>
      </w:r>
      <w:r w:rsidR="000431F8">
        <w:rPr>
          <w:sz w:val="24"/>
        </w:rPr>
        <w:t xml:space="preserve"> </w:t>
      </w:r>
      <w:r w:rsidR="000431F8" w:rsidRPr="002B5069">
        <w:rPr>
          <w:sz w:val="24"/>
        </w:rPr>
        <w:t>Brownsville PUB</w:t>
      </w:r>
      <w:r w:rsidR="009C00CA" w:rsidRPr="002B5069">
        <w:rPr>
          <w:sz w:val="24"/>
        </w:rPr>
        <w:t xml:space="preserve">.  </w:t>
      </w:r>
      <w:r w:rsidRPr="002B5069">
        <w:rPr>
          <w:sz w:val="24"/>
        </w:rPr>
        <w:t>Brownsville PUB</w:t>
      </w:r>
      <w:r w:rsidR="006636D8" w:rsidRPr="002B5069">
        <w:rPr>
          <w:sz w:val="24"/>
        </w:rPr>
        <w:t xml:space="preserve"> and </w:t>
      </w:r>
      <w:r w:rsidRPr="002B5069">
        <w:rPr>
          <w:sz w:val="24"/>
        </w:rPr>
        <w:t>AEP</w:t>
      </w:r>
      <w:r w:rsidR="006636D8" w:rsidRPr="002B5069">
        <w:rPr>
          <w:sz w:val="24"/>
        </w:rPr>
        <w:t xml:space="preserve"> </w:t>
      </w:r>
      <w:r w:rsidR="009C00CA" w:rsidRPr="002B5069">
        <w:rPr>
          <w:sz w:val="24"/>
        </w:rPr>
        <w:t>are the only utilities that are affected by the proposed service area</w:t>
      </w:r>
      <w:r w:rsidR="00E342A8">
        <w:rPr>
          <w:sz w:val="24"/>
        </w:rPr>
        <w:t xml:space="preserve"> </w:t>
      </w:r>
      <w:r w:rsidR="00356F6F">
        <w:rPr>
          <w:sz w:val="24"/>
        </w:rPr>
        <w:t>boundary change</w:t>
      </w:r>
      <w:r w:rsidR="009C00CA" w:rsidRPr="002B5069">
        <w:rPr>
          <w:sz w:val="24"/>
        </w:rPr>
        <w:t xml:space="preserve">. </w:t>
      </w:r>
      <w:r w:rsidR="00356F6F" w:rsidRPr="002B5069">
        <w:rPr>
          <w:sz w:val="24"/>
        </w:rPr>
        <w:t>Brownsville PUB</w:t>
      </w:r>
      <w:r w:rsidR="00356F6F">
        <w:rPr>
          <w:sz w:val="24"/>
        </w:rPr>
        <w:t xml:space="preserve"> </w:t>
      </w:r>
      <w:r w:rsidR="004B133D" w:rsidRPr="004B133D">
        <w:rPr>
          <w:sz w:val="24"/>
        </w:rPr>
        <w:t>provided affidavits to verify and affirm that the information and attachments submitted with the application are true and correct. Magic Valley Electric Cooperative has been given notice and is not impacted by the granting of this application. AEP has been given notice and by agreement will not contest or oppose this application.</w:t>
      </w:r>
      <w:r w:rsidR="004B133D">
        <w:rPr>
          <w:sz w:val="24"/>
        </w:rPr>
        <w:t xml:space="preserve"> </w:t>
      </w:r>
      <w:r w:rsidR="004B133D" w:rsidRPr="00625228">
        <w:rPr>
          <w:sz w:val="24"/>
        </w:rPr>
        <w:t>Mad</w:t>
      </w:r>
      <w:r w:rsidR="00F93B5C">
        <w:rPr>
          <w:sz w:val="24"/>
        </w:rPr>
        <w:t>ei</w:t>
      </w:r>
      <w:r w:rsidR="004B133D" w:rsidRPr="00625228">
        <w:rPr>
          <w:sz w:val="24"/>
        </w:rPr>
        <w:t>ra Properties, Ltd</w:t>
      </w:r>
      <w:r w:rsidR="00F60458">
        <w:rPr>
          <w:sz w:val="24"/>
        </w:rPr>
        <w:t>.</w:t>
      </w:r>
      <w:r w:rsidR="004B133D">
        <w:rPr>
          <w:sz w:val="24"/>
        </w:rPr>
        <w:t xml:space="preserve"> </w:t>
      </w:r>
      <w:r w:rsidR="004B133D" w:rsidRPr="004B133D">
        <w:rPr>
          <w:sz w:val="24"/>
        </w:rPr>
        <w:t>and Cameron County Commissioners were also provided with notice.  If the application is granted, the area will be dually certificated by</w:t>
      </w:r>
      <w:r w:rsidR="004B133D">
        <w:rPr>
          <w:sz w:val="24"/>
        </w:rPr>
        <w:t xml:space="preserve"> </w:t>
      </w:r>
      <w:r w:rsidR="004B133D" w:rsidRPr="002B5069">
        <w:rPr>
          <w:sz w:val="24"/>
        </w:rPr>
        <w:t>Brownsville PUB</w:t>
      </w:r>
      <w:r w:rsidR="004B133D">
        <w:rPr>
          <w:sz w:val="24"/>
        </w:rPr>
        <w:t xml:space="preserve"> and AEP.</w:t>
      </w:r>
      <w:r w:rsidR="009C00CA" w:rsidRPr="002B5069">
        <w:rPr>
          <w:sz w:val="24"/>
        </w:rPr>
        <w:t xml:space="preserve"> </w:t>
      </w:r>
    </w:p>
    <w:p w14:paraId="6D61D087" w14:textId="2AD1A48E" w:rsidR="006636D8" w:rsidRPr="002B5069" w:rsidRDefault="00BE0FC6" w:rsidP="006636D8">
      <w:pPr>
        <w:tabs>
          <w:tab w:val="left" w:pos="1170"/>
        </w:tabs>
        <w:jc w:val="both"/>
        <w:rPr>
          <w:sz w:val="24"/>
        </w:rPr>
      </w:pPr>
      <w:r w:rsidRPr="00BE0FC6">
        <w:t xml:space="preserve"> </w:t>
      </w:r>
      <w:r w:rsidRPr="00BE0FC6">
        <w:rPr>
          <w:sz w:val="24"/>
        </w:rPr>
        <w:t>The property is located within the city limits of the City of Brownsville.</w:t>
      </w:r>
      <w:r>
        <w:rPr>
          <w:sz w:val="24"/>
        </w:rPr>
        <w:t xml:space="preserve"> </w:t>
      </w:r>
      <w:r w:rsidR="00852122">
        <w:rPr>
          <w:sz w:val="24"/>
        </w:rPr>
        <w:t xml:space="preserve">The </w:t>
      </w:r>
      <w:r w:rsidR="00852122" w:rsidRPr="009C5AC1">
        <w:rPr>
          <w:sz w:val="24"/>
        </w:rPr>
        <w:t xml:space="preserve">site located at </w:t>
      </w:r>
      <w:r w:rsidR="002F6994">
        <w:rPr>
          <w:sz w:val="24"/>
        </w:rPr>
        <w:t xml:space="preserve">Acacia Place De Madeira Subdivision in Brownsville, </w:t>
      </w:r>
      <w:r w:rsidR="002F6994" w:rsidRPr="009C5AC1">
        <w:rPr>
          <w:sz w:val="24"/>
        </w:rPr>
        <w:t>Cameron County, Texas</w:t>
      </w:r>
      <w:r w:rsidR="002F6994">
        <w:rPr>
          <w:sz w:val="24"/>
        </w:rPr>
        <w:t xml:space="preserve"> </w:t>
      </w:r>
      <w:r w:rsidR="00E32983">
        <w:rPr>
          <w:sz w:val="24"/>
        </w:rPr>
        <w:t xml:space="preserve">is </w:t>
      </w:r>
      <w:r w:rsidR="002F6994">
        <w:rPr>
          <w:sz w:val="24"/>
        </w:rPr>
        <w:t xml:space="preserve">comprised of </w:t>
      </w:r>
      <w:r w:rsidR="00196C2E">
        <w:rPr>
          <w:sz w:val="24"/>
        </w:rPr>
        <w:t>1330.32 acres</w:t>
      </w:r>
      <w:r w:rsidR="002220F1">
        <w:rPr>
          <w:sz w:val="24"/>
        </w:rPr>
        <w:t xml:space="preserve"> out of (1222.09 acres out of 1282.657-acre tract</w:t>
      </w:r>
      <w:r w:rsidR="00D80847">
        <w:rPr>
          <w:sz w:val="24"/>
        </w:rPr>
        <w:t xml:space="preserve"> and</w:t>
      </w:r>
      <w:r w:rsidR="002220F1">
        <w:rPr>
          <w:sz w:val="24"/>
        </w:rPr>
        <w:t xml:space="preserve"> 108.23 acres out of a 108.45-acre-tract). </w:t>
      </w:r>
      <w:r w:rsidR="00196C2E">
        <w:rPr>
          <w:sz w:val="24"/>
        </w:rPr>
        <w:t xml:space="preserve">According to the Application, at Attachment </w:t>
      </w:r>
      <w:r w:rsidR="00196C2E" w:rsidRPr="00196C2E">
        <w:rPr>
          <w:sz w:val="24"/>
        </w:rPr>
        <w:t xml:space="preserve">D1, the map shows the </w:t>
      </w:r>
      <w:r w:rsidR="00196C2E" w:rsidRPr="00196C2E">
        <w:rPr>
          <w:sz w:val="24"/>
        </w:rPr>
        <w:lastRenderedPageBreak/>
        <w:t xml:space="preserve">proposed </w:t>
      </w:r>
      <w:r w:rsidR="00196C2E" w:rsidRPr="002B5069">
        <w:rPr>
          <w:sz w:val="24"/>
        </w:rPr>
        <w:t>Brownsville PUB</w:t>
      </w:r>
      <w:r w:rsidR="00196C2E" w:rsidRPr="00196C2E">
        <w:rPr>
          <w:sz w:val="24"/>
        </w:rPr>
        <w:t xml:space="preserve">/AEP certified area, existing AEP certified area, existing </w:t>
      </w:r>
      <w:r w:rsidR="00196C2E" w:rsidRPr="002B5069">
        <w:rPr>
          <w:sz w:val="24"/>
        </w:rPr>
        <w:t>Brownsville PUB</w:t>
      </w:r>
      <w:r w:rsidR="00196C2E" w:rsidRPr="00196C2E">
        <w:rPr>
          <w:sz w:val="24"/>
        </w:rPr>
        <w:t xml:space="preserve">/AEP certified area, </w:t>
      </w:r>
      <w:r w:rsidR="00C44886">
        <w:rPr>
          <w:sz w:val="24"/>
        </w:rPr>
        <w:t xml:space="preserve">existing </w:t>
      </w:r>
      <w:r w:rsidR="00C44886" w:rsidRPr="00196C2E">
        <w:rPr>
          <w:sz w:val="24"/>
        </w:rPr>
        <w:t>AEP distribution line</w:t>
      </w:r>
      <w:r w:rsidR="00C44886">
        <w:rPr>
          <w:sz w:val="24"/>
        </w:rPr>
        <w:t xml:space="preserve">, </w:t>
      </w:r>
      <w:r w:rsidR="00196C2E" w:rsidRPr="00196C2E">
        <w:rPr>
          <w:sz w:val="24"/>
        </w:rPr>
        <w:t xml:space="preserve">existing AEP transmission line, existing </w:t>
      </w:r>
      <w:r w:rsidR="003007C3" w:rsidRPr="002B5069">
        <w:rPr>
          <w:sz w:val="24"/>
        </w:rPr>
        <w:t>Brownsville PUB</w:t>
      </w:r>
      <w:r w:rsidR="00196C2E" w:rsidRPr="00196C2E">
        <w:rPr>
          <w:sz w:val="24"/>
        </w:rPr>
        <w:t xml:space="preserve"> distribution line, proposed </w:t>
      </w:r>
      <w:r w:rsidR="00196C2E" w:rsidRPr="002B5069">
        <w:rPr>
          <w:sz w:val="24"/>
        </w:rPr>
        <w:t>Brownsville PUB</w:t>
      </w:r>
      <w:r w:rsidR="00196C2E" w:rsidRPr="00196C2E">
        <w:rPr>
          <w:sz w:val="24"/>
        </w:rPr>
        <w:t xml:space="preserve"> distribution line and existing Brownsville City limits.</w:t>
      </w:r>
    </w:p>
    <w:p w14:paraId="3AFA7913" w14:textId="2F12D44B" w:rsidR="00415FAF" w:rsidRPr="002B5069" w:rsidRDefault="00AB15E7" w:rsidP="007F6DCC">
      <w:pPr>
        <w:tabs>
          <w:tab w:val="left" w:pos="1170"/>
        </w:tabs>
        <w:jc w:val="both"/>
        <w:rPr>
          <w:sz w:val="24"/>
        </w:rPr>
      </w:pPr>
      <w:r w:rsidRPr="002B5069">
        <w:rPr>
          <w:sz w:val="24"/>
        </w:rPr>
        <w:cr/>
      </w:r>
    </w:p>
    <w:p w14:paraId="6644F752" w14:textId="3798196D" w:rsidR="007F6DCC" w:rsidRPr="002B5069" w:rsidRDefault="007F6DCC" w:rsidP="007F6DCC">
      <w:pPr>
        <w:tabs>
          <w:tab w:val="left" w:pos="1170"/>
        </w:tabs>
        <w:jc w:val="both"/>
        <w:rPr>
          <w:b/>
          <w:sz w:val="24"/>
        </w:rPr>
      </w:pPr>
      <w:r w:rsidRPr="002B5069">
        <w:rPr>
          <w:b/>
          <w:sz w:val="24"/>
        </w:rPr>
        <w:t>CERTIFICATE REQUIREMENTS</w:t>
      </w:r>
    </w:p>
    <w:p w14:paraId="69D57154" w14:textId="6BDE48C0" w:rsidR="007F6DCC" w:rsidRPr="002B5069" w:rsidRDefault="00933716" w:rsidP="007F6DCC">
      <w:pPr>
        <w:tabs>
          <w:tab w:val="left" w:pos="1170"/>
        </w:tabs>
        <w:jc w:val="both"/>
        <w:rPr>
          <w:sz w:val="24"/>
        </w:rPr>
      </w:pPr>
      <w:r w:rsidRPr="00933716">
        <w:rPr>
          <w:sz w:val="24"/>
        </w:rPr>
        <w:t xml:space="preserve">The existing service is adequate in the area subject to the proposed change. </w:t>
      </w:r>
      <w:r w:rsidRPr="002B5069">
        <w:rPr>
          <w:sz w:val="24"/>
        </w:rPr>
        <w:t>Brownsville PUB</w:t>
      </w:r>
      <w:r w:rsidRPr="00933716">
        <w:rPr>
          <w:sz w:val="24"/>
        </w:rPr>
        <w:t xml:space="preserve"> has demonstrated need for the service. </w:t>
      </w:r>
      <w:r w:rsidR="00D859CD" w:rsidRPr="002B5069">
        <w:rPr>
          <w:sz w:val="24"/>
        </w:rPr>
        <w:t>The property</w:t>
      </w:r>
      <w:r w:rsidR="007F6DCC" w:rsidRPr="002B5069">
        <w:rPr>
          <w:sz w:val="24"/>
        </w:rPr>
        <w:t xml:space="preserve"> will receive adequate service and no other entities will be impacted </w:t>
      </w:r>
      <w:r w:rsidR="00B65498" w:rsidRPr="002B5069">
        <w:rPr>
          <w:sz w:val="24"/>
        </w:rPr>
        <w:t>by</w:t>
      </w:r>
      <w:r w:rsidR="007F6DCC" w:rsidRPr="002B5069">
        <w:rPr>
          <w:sz w:val="24"/>
        </w:rPr>
        <w:t xml:space="preserve"> granting the service area</w:t>
      </w:r>
      <w:r>
        <w:rPr>
          <w:sz w:val="24"/>
        </w:rPr>
        <w:t xml:space="preserve"> boundary change</w:t>
      </w:r>
      <w:r w:rsidR="007F6DCC" w:rsidRPr="002B5069">
        <w:rPr>
          <w:sz w:val="24"/>
        </w:rPr>
        <w:t xml:space="preserve">.  The proposed service area </w:t>
      </w:r>
      <w:r>
        <w:rPr>
          <w:sz w:val="24"/>
        </w:rPr>
        <w:t xml:space="preserve">boundary change </w:t>
      </w:r>
      <w:r w:rsidR="007F6DCC" w:rsidRPr="002B5069">
        <w:rPr>
          <w:sz w:val="24"/>
        </w:rPr>
        <w:t xml:space="preserve">will not have any negative effect on community values, recreational and park areas, historical and aesthetic values, or environmental integrity.  Additionally, the effect of granting the </w:t>
      </w:r>
      <w:r w:rsidR="004F14C8" w:rsidRPr="002B5069">
        <w:rPr>
          <w:sz w:val="24"/>
        </w:rPr>
        <w:t xml:space="preserve">service area exception </w:t>
      </w:r>
      <w:r w:rsidR="007F6DCC" w:rsidRPr="002B5069">
        <w:rPr>
          <w:sz w:val="24"/>
        </w:rPr>
        <w:t>will not impact the ability of this state to meet the renewable energy goal established by PURA §</w:t>
      </w:r>
      <w:r w:rsidR="005376D7" w:rsidRPr="002B5069">
        <w:rPr>
          <w:sz w:val="24"/>
        </w:rPr>
        <w:t> </w:t>
      </w:r>
      <w:r w:rsidR="007F6DCC" w:rsidRPr="002B5069">
        <w:rPr>
          <w:sz w:val="24"/>
        </w:rPr>
        <w:t xml:space="preserve">39.904(a).  </w:t>
      </w:r>
    </w:p>
    <w:p w14:paraId="38032653" w14:textId="77777777" w:rsidR="007F6DCC" w:rsidRPr="002B5069" w:rsidRDefault="007F6DCC" w:rsidP="007F6DCC">
      <w:pPr>
        <w:tabs>
          <w:tab w:val="left" w:pos="1170"/>
        </w:tabs>
        <w:jc w:val="both"/>
        <w:rPr>
          <w:sz w:val="24"/>
        </w:rPr>
      </w:pPr>
      <w:r w:rsidRPr="002B5069">
        <w:rPr>
          <w:sz w:val="24"/>
        </w:rPr>
        <w:t xml:space="preserve"> </w:t>
      </w:r>
    </w:p>
    <w:p w14:paraId="6BE20688" w14:textId="77777777" w:rsidR="007F6DCC" w:rsidRPr="002B5069" w:rsidRDefault="007F6DCC" w:rsidP="007F6DCC">
      <w:pPr>
        <w:tabs>
          <w:tab w:val="left" w:pos="1170"/>
        </w:tabs>
        <w:jc w:val="both"/>
        <w:rPr>
          <w:b/>
          <w:sz w:val="24"/>
        </w:rPr>
      </w:pPr>
      <w:r w:rsidRPr="002B5069">
        <w:rPr>
          <w:b/>
          <w:sz w:val="24"/>
        </w:rPr>
        <w:t>NEED AND COST FOR THE PROPOSED CONSTRUCTION</w:t>
      </w:r>
    </w:p>
    <w:p w14:paraId="59217B14" w14:textId="77777777" w:rsidR="007F6DCC" w:rsidRPr="002B5069" w:rsidRDefault="007F6DCC" w:rsidP="007F6DCC">
      <w:pPr>
        <w:tabs>
          <w:tab w:val="left" w:pos="1170"/>
        </w:tabs>
        <w:jc w:val="both"/>
        <w:rPr>
          <w:b/>
          <w:sz w:val="24"/>
        </w:rPr>
      </w:pPr>
    </w:p>
    <w:p w14:paraId="5039A8A2" w14:textId="1311772F" w:rsidR="00153317" w:rsidRPr="002B5069" w:rsidRDefault="00153317" w:rsidP="00153317">
      <w:pPr>
        <w:tabs>
          <w:tab w:val="left" w:pos="1170"/>
        </w:tabs>
        <w:jc w:val="both"/>
        <w:rPr>
          <w:sz w:val="24"/>
        </w:rPr>
      </w:pPr>
      <w:r w:rsidRPr="002B5069">
        <w:rPr>
          <w:sz w:val="24"/>
        </w:rPr>
        <w:t xml:space="preserve">Brownsville PUB’s estimated cost to provide service to </w:t>
      </w:r>
      <w:r w:rsidR="002E11FE">
        <w:rPr>
          <w:sz w:val="24"/>
        </w:rPr>
        <w:t>the customer is</w:t>
      </w:r>
      <w:r w:rsidRPr="002B5069">
        <w:rPr>
          <w:sz w:val="24"/>
        </w:rPr>
        <w:t xml:space="preserve"> approximately $550, 941.51 with no customer contribution. </w:t>
      </w:r>
      <w:r w:rsidR="0057044F">
        <w:rPr>
          <w:sz w:val="24"/>
        </w:rPr>
        <w:t xml:space="preserve">According to </w:t>
      </w:r>
      <w:r w:rsidR="0057044F" w:rsidRPr="002B5069">
        <w:rPr>
          <w:sz w:val="24"/>
        </w:rPr>
        <w:t>Brownsville PUB</w:t>
      </w:r>
      <w:r w:rsidR="0057044F">
        <w:rPr>
          <w:sz w:val="24"/>
        </w:rPr>
        <w:t xml:space="preserve">, </w:t>
      </w:r>
      <w:r w:rsidR="0057044F" w:rsidRPr="002B5069">
        <w:rPr>
          <w:sz w:val="24"/>
        </w:rPr>
        <w:t>Brownsville PUB</w:t>
      </w:r>
      <w:r w:rsidR="0057044F">
        <w:rPr>
          <w:sz w:val="24"/>
        </w:rPr>
        <w:t xml:space="preserve">’s residential rate is lower than average residential rate offered by retail electric providers in AEP’s service territory.  </w:t>
      </w:r>
      <w:r w:rsidR="0030261D" w:rsidRPr="002B5069">
        <w:rPr>
          <w:sz w:val="24"/>
        </w:rPr>
        <w:t xml:space="preserve">The property does not have existing electric service. There are existing AEP and Brownsville PUB distribution lines next to the property. </w:t>
      </w:r>
      <w:r w:rsidR="0057044F" w:rsidRPr="002B5069">
        <w:rPr>
          <w:sz w:val="24"/>
        </w:rPr>
        <w:t>Therefore, Brownsville PUB has demonstrated the</w:t>
      </w:r>
      <w:r w:rsidR="00352D78">
        <w:rPr>
          <w:sz w:val="24"/>
        </w:rPr>
        <w:t xml:space="preserve"> </w:t>
      </w:r>
      <w:r w:rsidR="003B4EE6" w:rsidRPr="002B5069">
        <w:rPr>
          <w:sz w:val="24"/>
        </w:rPr>
        <w:t>lowering of cost to consumers in the area as required in PURA § 37.056(c)(4)(E).</w:t>
      </w:r>
    </w:p>
    <w:p w14:paraId="423E0430" w14:textId="28088CAD" w:rsidR="007F6DCC" w:rsidRPr="002B5069" w:rsidRDefault="007F6DCC" w:rsidP="006636D8">
      <w:pPr>
        <w:tabs>
          <w:tab w:val="left" w:pos="1170"/>
        </w:tabs>
        <w:jc w:val="both"/>
        <w:rPr>
          <w:sz w:val="24"/>
        </w:rPr>
      </w:pPr>
    </w:p>
    <w:p w14:paraId="4FAA554F" w14:textId="77777777" w:rsidR="006636D8" w:rsidRPr="002B5069" w:rsidRDefault="006636D8" w:rsidP="007F6DCC">
      <w:pPr>
        <w:tabs>
          <w:tab w:val="left" w:pos="1170"/>
        </w:tabs>
        <w:jc w:val="both"/>
        <w:rPr>
          <w:b/>
          <w:sz w:val="24"/>
        </w:rPr>
      </w:pPr>
    </w:p>
    <w:p w14:paraId="60337BFA" w14:textId="4CAACDEA" w:rsidR="007F6DCC" w:rsidRPr="002B5069" w:rsidRDefault="007F6DCC" w:rsidP="007F6DCC">
      <w:pPr>
        <w:tabs>
          <w:tab w:val="left" w:pos="1170"/>
        </w:tabs>
        <w:jc w:val="both"/>
        <w:rPr>
          <w:b/>
          <w:sz w:val="24"/>
        </w:rPr>
      </w:pPr>
      <w:r w:rsidRPr="002B5069">
        <w:rPr>
          <w:b/>
          <w:sz w:val="24"/>
        </w:rPr>
        <w:t>CONCLUSIONS AND RECOMMENDATIONS</w:t>
      </w:r>
    </w:p>
    <w:p w14:paraId="32281E28" w14:textId="77777777" w:rsidR="007F6DCC" w:rsidRPr="002B5069" w:rsidRDefault="007F6DCC" w:rsidP="007F6DCC">
      <w:pPr>
        <w:tabs>
          <w:tab w:val="left" w:pos="1170"/>
        </w:tabs>
        <w:jc w:val="both"/>
        <w:rPr>
          <w:b/>
          <w:sz w:val="24"/>
        </w:rPr>
      </w:pPr>
    </w:p>
    <w:p w14:paraId="42B4FA91" w14:textId="04C4E3F3" w:rsidR="00155124" w:rsidRPr="002B5069" w:rsidRDefault="007F6DCC" w:rsidP="00155124">
      <w:pPr>
        <w:tabs>
          <w:tab w:val="left" w:pos="1170"/>
        </w:tabs>
        <w:jc w:val="both"/>
        <w:rPr>
          <w:sz w:val="24"/>
        </w:rPr>
      </w:pPr>
      <w:r w:rsidRPr="002B5069">
        <w:rPr>
          <w:sz w:val="24"/>
        </w:rPr>
        <w:t xml:space="preserve">Following </w:t>
      </w:r>
      <w:r w:rsidR="00484836" w:rsidRPr="002B5069">
        <w:rPr>
          <w:sz w:val="24"/>
        </w:rPr>
        <w:t>my</w:t>
      </w:r>
      <w:r w:rsidRPr="002B5069">
        <w:rPr>
          <w:sz w:val="24"/>
        </w:rPr>
        <w:t xml:space="preserve"> review of the materials provided in the application, </w:t>
      </w:r>
      <w:r w:rsidR="00484836" w:rsidRPr="002B5069">
        <w:rPr>
          <w:sz w:val="24"/>
        </w:rPr>
        <w:t>I</w:t>
      </w:r>
      <w:r w:rsidRPr="002B5069">
        <w:rPr>
          <w:sz w:val="24"/>
        </w:rPr>
        <w:t xml:space="preserve"> agree with </w:t>
      </w:r>
      <w:r w:rsidR="00483146" w:rsidRPr="002B5069">
        <w:rPr>
          <w:sz w:val="24"/>
        </w:rPr>
        <w:t>Brownsville PUB</w:t>
      </w:r>
      <w:r w:rsidR="00483146">
        <w:rPr>
          <w:sz w:val="24"/>
        </w:rPr>
        <w:t xml:space="preserve">’s </w:t>
      </w:r>
      <w:r w:rsidRPr="002B5069">
        <w:rPr>
          <w:sz w:val="24"/>
        </w:rPr>
        <w:t xml:space="preserve"> statement of justification.  </w:t>
      </w:r>
      <w:r w:rsidR="00155124" w:rsidRPr="002B5069">
        <w:rPr>
          <w:sz w:val="24"/>
        </w:rPr>
        <w:t xml:space="preserve">If the proposed service area </w:t>
      </w:r>
      <w:r w:rsidR="00483146">
        <w:rPr>
          <w:sz w:val="24"/>
        </w:rPr>
        <w:t>boundary change</w:t>
      </w:r>
      <w:r w:rsidR="00483146" w:rsidRPr="002B5069">
        <w:rPr>
          <w:sz w:val="24"/>
        </w:rPr>
        <w:t xml:space="preserve"> </w:t>
      </w:r>
      <w:r w:rsidR="00155124" w:rsidRPr="002B5069">
        <w:rPr>
          <w:sz w:val="24"/>
        </w:rPr>
        <w:t xml:space="preserve">is made, new facilities would be introduced as needed </w:t>
      </w:r>
      <w:r w:rsidR="00D520BD" w:rsidRPr="002B5069">
        <w:rPr>
          <w:sz w:val="24"/>
        </w:rPr>
        <w:t xml:space="preserve">to deliver electric service to the location identified in Attachment </w:t>
      </w:r>
      <w:r w:rsidR="00483146">
        <w:rPr>
          <w:sz w:val="24"/>
        </w:rPr>
        <w:t>D1</w:t>
      </w:r>
      <w:r w:rsidR="00D520BD" w:rsidRPr="002B5069">
        <w:rPr>
          <w:sz w:val="24"/>
        </w:rPr>
        <w:t>.</w:t>
      </w:r>
    </w:p>
    <w:p w14:paraId="1D056711" w14:textId="77777777" w:rsidR="007F6DCC" w:rsidRPr="002B5069" w:rsidRDefault="007F6DCC" w:rsidP="007F6DCC">
      <w:pPr>
        <w:tabs>
          <w:tab w:val="left" w:pos="1170"/>
        </w:tabs>
        <w:jc w:val="both"/>
        <w:rPr>
          <w:sz w:val="24"/>
        </w:rPr>
      </w:pPr>
    </w:p>
    <w:p w14:paraId="1355FF07" w14:textId="3F766B06" w:rsidR="00DA36E8" w:rsidRPr="002B5069" w:rsidRDefault="00484836" w:rsidP="007F6DCC">
      <w:pPr>
        <w:tabs>
          <w:tab w:val="left" w:pos="1170"/>
        </w:tabs>
        <w:jc w:val="both"/>
        <w:rPr>
          <w:sz w:val="24"/>
        </w:rPr>
      </w:pPr>
      <w:r w:rsidRPr="002B5069">
        <w:rPr>
          <w:sz w:val="24"/>
        </w:rPr>
        <w:t>I</w:t>
      </w:r>
      <w:r w:rsidR="007F6DCC" w:rsidRPr="002B5069">
        <w:rPr>
          <w:sz w:val="24"/>
        </w:rPr>
        <w:t xml:space="preserve"> conclude that </w:t>
      </w:r>
      <w:r w:rsidR="00483146" w:rsidRPr="002B5069">
        <w:rPr>
          <w:sz w:val="24"/>
        </w:rPr>
        <w:t>Brownsville PUB</w:t>
      </w:r>
      <w:r w:rsidR="00483146">
        <w:rPr>
          <w:sz w:val="24"/>
        </w:rPr>
        <w:t xml:space="preserve">’s </w:t>
      </w:r>
      <w:r w:rsidR="007F6DCC" w:rsidRPr="002B5069">
        <w:rPr>
          <w:sz w:val="24"/>
        </w:rPr>
        <w:t xml:space="preserve"> Application satisfies the provisions of 16 TAC § 25.101(b)(1)(B) and PURA § 37.056.  Therefore, </w:t>
      </w:r>
      <w:r w:rsidRPr="002B5069">
        <w:rPr>
          <w:sz w:val="24"/>
        </w:rPr>
        <w:t>I</w:t>
      </w:r>
      <w:r w:rsidR="007F6DCC" w:rsidRPr="002B5069">
        <w:rPr>
          <w:sz w:val="24"/>
        </w:rPr>
        <w:t xml:space="preserve"> recommend approval of the Application.</w:t>
      </w:r>
    </w:p>
    <w:sectPr w:rsidR="00DA36E8" w:rsidRPr="002B5069"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99277" w14:textId="77777777" w:rsidR="00ED656B" w:rsidRDefault="00ED656B">
      <w:r>
        <w:separator/>
      </w:r>
    </w:p>
  </w:endnote>
  <w:endnote w:type="continuationSeparator" w:id="0">
    <w:p w14:paraId="4B82327C" w14:textId="77777777" w:rsidR="00ED656B" w:rsidRDefault="00ED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60249" w14:textId="77777777" w:rsidR="00ED656B" w:rsidRDefault="00ED656B">
      <w:r>
        <w:separator/>
      </w:r>
    </w:p>
  </w:footnote>
  <w:footnote w:type="continuationSeparator" w:id="0">
    <w:p w14:paraId="44B5200D" w14:textId="77777777" w:rsidR="00ED656B" w:rsidRDefault="00ED6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85A65" w14:textId="7F416410" w:rsidR="00822F5E" w:rsidRDefault="007F6DCC" w:rsidP="007F6DCC">
    <w:pPr>
      <w:pStyle w:val="Header"/>
      <w:tabs>
        <w:tab w:val="clear" w:pos="4320"/>
        <w:tab w:val="clear" w:pos="8640"/>
        <w:tab w:val="center" w:pos="4050"/>
        <w:tab w:val="right" w:pos="9000"/>
      </w:tabs>
      <w:rPr>
        <w:b/>
      </w:rPr>
    </w:pPr>
    <w:r>
      <w:rPr>
        <w:b/>
      </w:rPr>
      <w:t xml:space="preserve">Docket No. </w:t>
    </w:r>
    <w:r w:rsidR="00274944" w:rsidRPr="00274944">
      <w:rPr>
        <w:b/>
      </w:rPr>
      <w:t>53539</w:t>
    </w:r>
    <w:r>
      <w:rPr>
        <w:b/>
      </w:rPr>
      <w:tab/>
    </w:r>
    <w:r>
      <w:rPr>
        <w:b/>
      </w:rPr>
      <w:tab/>
    </w:r>
    <w:r w:rsidR="00274944">
      <w:rPr>
        <w:b/>
      </w:rPr>
      <w:t>Brownsville PUB</w:t>
    </w:r>
  </w:p>
  <w:p w14:paraId="5BB0D937" w14:textId="77777777" w:rsidR="007F6DCC" w:rsidRPr="00496549" w:rsidRDefault="007F6DCC" w:rsidP="007F6DCC">
    <w:pPr>
      <w:pStyle w:val="Header"/>
      <w:rPr>
        <w:b/>
      </w:rPr>
    </w:pPr>
    <w:r>
      <w:rPr>
        <w:b/>
      </w:rPr>
      <w:t>Staff Recommendation</w:t>
    </w:r>
  </w:p>
  <w:p w14:paraId="2B00E6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CF52FB"/>
    <w:multiLevelType w:val="hybridMultilevel"/>
    <w:tmpl w:val="69F66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030CC0"/>
    <w:rsid w:val="000431F8"/>
    <w:rsid w:val="00044451"/>
    <w:rsid w:val="000533B2"/>
    <w:rsid w:val="000609AE"/>
    <w:rsid w:val="000A2369"/>
    <w:rsid w:val="000A419C"/>
    <w:rsid w:val="000C7A63"/>
    <w:rsid w:val="00153317"/>
    <w:rsid w:val="00155124"/>
    <w:rsid w:val="00170BBA"/>
    <w:rsid w:val="00183223"/>
    <w:rsid w:val="00196C2E"/>
    <w:rsid w:val="001E0B46"/>
    <w:rsid w:val="002021EA"/>
    <w:rsid w:val="00221BC6"/>
    <w:rsid w:val="002220F1"/>
    <w:rsid w:val="0023601A"/>
    <w:rsid w:val="00256AB7"/>
    <w:rsid w:val="002704A4"/>
    <w:rsid w:val="00274944"/>
    <w:rsid w:val="0028111B"/>
    <w:rsid w:val="00290C62"/>
    <w:rsid w:val="002961AF"/>
    <w:rsid w:val="002B5069"/>
    <w:rsid w:val="002D7403"/>
    <w:rsid w:val="002E11FE"/>
    <w:rsid w:val="002F460A"/>
    <w:rsid w:val="002F6994"/>
    <w:rsid w:val="003007C3"/>
    <w:rsid w:val="0030261D"/>
    <w:rsid w:val="0030296B"/>
    <w:rsid w:val="00313A27"/>
    <w:rsid w:val="00352D78"/>
    <w:rsid w:val="00355783"/>
    <w:rsid w:val="00356F6F"/>
    <w:rsid w:val="003908AB"/>
    <w:rsid w:val="003B4EE6"/>
    <w:rsid w:val="003D1A41"/>
    <w:rsid w:val="003D579E"/>
    <w:rsid w:val="003F3C13"/>
    <w:rsid w:val="003F6C3C"/>
    <w:rsid w:val="00415FAF"/>
    <w:rsid w:val="004249AC"/>
    <w:rsid w:val="00427834"/>
    <w:rsid w:val="004361C6"/>
    <w:rsid w:val="00455B57"/>
    <w:rsid w:val="00466B99"/>
    <w:rsid w:val="00483146"/>
    <w:rsid w:val="00484836"/>
    <w:rsid w:val="004B133D"/>
    <w:rsid w:val="004C677F"/>
    <w:rsid w:val="004D1A8B"/>
    <w:rsid w:val="004F14C8"/>
    <w:rsid w:val="005030CA"/>
    <w:rsid w:val="005143BB"/>
    <w:rsid w:val="00524CCF"/>
    <w:rsid w:val="00532696"/>
    <w:rsid w:val="005376D7"/>
    <w:rsid w:val="00553B6E"/>
    <w:rsid w:val="0057044F"/>
    <w:rsid w:val="00575DE9"/>
    <w:rsid w:val="0058198A"/>
    <w:rsid w:val="00586E15"/>
    <w:rsid w:val="005948D7"/>
    <w:rsid w:val="005D7D76"/>
    <w:rsid w:val="005F1E5C"/>
    <w:rsid w:val="00625228"/>
    <w:rsid w:val="00630596"/>
    <w:rsid w:val="00635BC0"/>
    <w:rsid w:val="006636D8"/>
    <w:rsid w:val="00682A61"/>
    <w:rsid w:val="0068334F"/>
    <w:rsid w:val="006C5414"/>
    <w:rsid w:val="006C6233"/>
    <w:rsid w:val="006F141A"/>
    <w:rsid w:val="006F48C8"/>
    <w:rsid w:val="00702634"/>
    <w:rsid w:val="0079456C"/>
    <w:rsid w:val="007979B1"/>
    <w:rsid w:val="007C2403"/>
    <w:rsid w:val="007D34BD"/>
    <w:rsid w:val="007E4EE0"/>
    <w:rsid w:val="007F6176"/>
    <w:rsid w:val="007F6DCC"/>
    <w:rsid w:val="00816357"/>
    <w:rsid w:val="00822F5E"/>
    <w:rsid w:val="008262FF"/>
    <w:rsid w:val="008320CC"/>
    <w:rsid w:val="00832923"/>
    <w:rsid w:val="00837153"/>
    <w:rsid w:val="00852122"/>
    <w:rsid w:val="0085338C"/>
    <w:rsid w:val="00865B5E"/>
    <w:rsid w:val="008A43FB"/>
    <w:rsid w:val="008C469B"/>
    <w:rsid w:val="008D4ED2"/>
    <w:rsid w:val="008E3E00"/>
    <w:rsid w:val="0091083F"/>
    <w:rsid w:val="009122D9"/>
    <w:rsid w:val="00921A8C"/>
    <w:rsid w:val="00926974"/>
    <w:rsid w:val="00933716"/>
    <w:rsid w:val="009445F3"/>
    <w:rsid w:val="00955745"/>
    <w:rsid w:val="00991F01"/>
    <w:rsid w:val="009A1022"/>
    <w:rsid w:val="009B4D37"/>
    <w:rsid w:val="009C00CA"/>
    <w:rsid w:val="009C6817"/>
    <w:rsid w:val="009E2861"/>
    <w:rsid w:val="009F2FBB"/>
    <w:rsid w:val="00A200F3"/>
    <w:rsid w:val="00A44C60"/>
    <w:rsid w:val="00A72DF0"/>
    <w:rsid w:val="00A7691E"/>
    <w:rsid w:val="00AB15E7"/>
    <w:rsid w:val="00AF7702"/>
    <w:rsid w:val="00B05DC9"/>
    <w:rsid w:val="00B14559"/>
    <w:rsid w:val="00B37494"/>
    <w:rsid w:val="00B56DD2"/>
    <w:rsid w:val="00B65498"/>
    <w:rsid w:val="00BB7E54"/>
    <w:rsid w:val="00BC1A49"/>
    <w:rsid w:val="00BE0FC6"/>
    <w:rsid w:val="00C25B0A"/>
    <w:rsid w:val="00C4468D"/>
    <w:rsid w:val="00C44886"/>
    <w:rsid w:val="00C55862"/>
    <w:rsid w:val="00C678D9"/>
    <w:rsid w:val="00C67D80"/>
    <w:rsid w:val="00C70491"/>
    <w:rsid w:val="00C86155"/>
    <w:rsid w:val="00CF0196"/>
    <w:rsid w:val="00CF447B"/>
    <w:rsid w:val="00D07E1A"/>
    <w:rsid w:val="00D314A3"/>
    <w:rsid w:val="00D520BD"/>
    <w:rsid w:val="00D80847"/>
    <w:rsid w:val="00D859CD"/>
    <w:rsid w:val="00D85E5E"/>
    <w:rsid w:val="00D86BCF"/>
    <w:rsid w:val="00D96DBB"/>
    <w:rsid w:val="00DA36E8"/>
    <w:rsid w:val="00DF15F7"/>
    <w:rsid w:val="00E11EE7"/>
    <w:rsid w:val="00E1274F"/>
    <w:rsid w:val="00E12AEB"/>
    <w:rsid w:val="00E32983"/>
    <w:rsid w:val="00E342A8"/>
    <w:rsid w:val="00EA5690"/>
    <w:rsid w:val="00ED656B"/>
    <w:rsid w:val="00F16FEA"/>
    <w:rsid w:val="00F40B34"/>
    <w:rsid w:val="00F4164D"/>
    <w:rsid w:val="00F52E72"/>
    <w:rsid w:val="00F60458"/>
    <w:rsid w:val="00F722EF"/>
    <w:rsid w:val="00F93B5C"/>
    <w:rsid w:val="00FA2ABA"/>
    <w:rsid w:val="00FB365C"/>
    <w:rsid w:val="00FE28D6"/>
    <w:rsid w:val="00FF1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71177"/>
  <w15:chartTrackingRefBased/>
  <w15:docId w15:val="{4B8A1E93-19CA-4F0F-9D9D-035EC1ED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6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D96DBB"/>
    <w:rPr>
      <w:sz w:val="16"/>
      <w:szCs w:val="16"/>
    </w:rPr>
  </w:style>
  <w:style w:type="paragraph" w:styleId="CommentText">
    <w:name w:val="annotation text"/>
    <w:basedOn w:val="Normal"/>
    <w:link w:val="CommentTextChar"/>
    <w:uiPriority w:val="99"/>
    <w:unhideWhenUsed/>
    <w:rsid w:val="00D96DBB"/>
  </w:style>
  <w:style w:type="character" w:customStyle="1" w:styleId="CommentTextChar">
    <w:name w:val="Comment Text Char"/>
    <w:basedOn w:val="DefaultParagraphFont"/>
    <w:link w:val="CommentText"/>
    <w:uiPriority w:val="99"/>
    <w:rsid w:val="00D96DBB"/>
  </w:style>
  <w:style w:type="paragraph" w:styleId="CommentSubject">
    <w:name w:val="annotation subject"/>
    <w:basedOn w:val="CommentText"/>
    <w:next w:val="CommentText"/>
    <w:link w:val="CommentSubjectChar"/>
    <w:uiPriority w:val="99"/>
    <w:semiHidden/>
    <w:unhideWhenUsed/>
    <w:rsid w:val="00D96DBB"/>
    <w:rPr>
      <w:b/>
      <w:bCs/>
    </w:rPr>
  </w:style>
  <w:style w:type="character" w:customStyle="1" w:styleId="CommentSubjectChar">
    <w:name w:val="Comment Subject Char"/>
    <w:basedOn w:val="CommentTextChar"/>
    <w:link w:val="CommentSubject"/>
    <w:uiPriority w:val="99"/>
    <w:semiHidden/>
    <w:rsid w:val="00D96DBB"/>
    <w:rPr>
      <w:b/>
      <w:bCs/>
    </w:rPr>
  </w:style>
  <w:style w:type="paragraph" w:customStyle="1" w:styleId="Default">
    <w:name w:val="Default"/>
    <w:rsid w:val="00CF447B"/>
    <w:pPr>
      <w:autoSpaceDE w:val="0"/>
      <w:autoSpaceDN w:val="0"/>
      <w:adjustRightInd w:val="0"/>
    </w:pPr>
    <w:rPr>
      <w:color w:val="000000"/>
      <w:sz w:val="24"/>
      <w:szCs w:val="24"/>
    </w:rPr>
  </w:style>
  <w:style w:type="paragraph" w:styleId="Revision">
    <w:name w:val="Revision"/>
    <w:hidden/>
    <w:uiPriority w:val="99"/>
    <w:semiHidden/>
    <w:rsid w:val="00BB7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64086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Brad Reynolds</cp:lastModifiedBy>
  <cp:revision>3</cp:revision>
  <cp:lastPrinted>2014-10-31T15:06:00Z</cp:lastPrinted>
  <dcterms:created xsi:type="dcterms:W3CDTF">2022-05-27T19:30:00Z</dcterms:created>
  <dcterms:modified xsi:type="dcterms:W3CDTF">2022-05-27T19:31:00Z</dcterms:modified>
</cp:coreProperties>
</file>